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2A4A" w:val="clear"/>
        <w:spacing w:after="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2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64"/>
                <w:szCs w:val="64"/>
              </w:rPr>
              <w:t xml:space="preserve">SAHIL DUBEY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i w:val="false"/>
                <w:iCs w:val="false"/>
                <w:color w:val="E0E7EF"/>
                <w:sz w:val="26"/>
                <w:szCs w:val="26"/>
              </w:rPr>
              <w:t xml:space="preserve">Senior DevOps &amp; Cloud Infrastructure Engineer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F97316"/>
                <w:sz w:val="20"/>
                <w:szCs w:val="20"/>
              </w:rPr>
              <w:t xml:space="preserve">AWS Certified Solutions Architect – Professional  |  CISA Certified  |  15 Years Engineering Experience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24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CBD5E1"/>
                <w:sz w:val="19"/>
                <w:szCs w:val="19"/>
              </w:rPr>
              <w:t xml:space="preserve">📧 sahil.dubey14@yahoo.co.in</w:t>
            </w:r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   |   </w:t>
            </w:r>
            <w:r>
              <w:rPr>
                <w:rFonts w:ascii="Arial" w:cs="Arial" w:eastAsia="Arial" w:hAnsi="Arial"/>
                <w:color w:val="CBD5E1"/>
                <w:sz w:val="19"/>
                <w:szCs w:val="19"/>
              </w:rPr>
              <w:t xml:space="preserve">📞 +91 90234 44183</w:t>
            </w:r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   |   </w:t>
            </w:r>
            <w:r>
              <w:rPr>
                <w:rFonts w:ascii="Arial" w:cs="Arial" w:eastAsia="Arial" w:hAnsi="Arial"/>
                <w:color w:val="93C5FD"/>
                <w:sz w:val="19"/>
                <w:szCs w:val="19"/>
              </w:rPr>
              <w:t xml:space="preserve">🔗 linkedin.com/in/sahil-d-261999274</w:t>
            </w:r>
            <w:r>
              <w:rPr>
                <w:rFonts w:ascii="Arial" w:cs="Arial" w:eastAsia="Arial" w:hAnsi="Arial"/>
                <w:color w:val="475569"/>
                <w:sz w:val="19"/>
                <w:szCs w:val="19"/>
              </w:rPr>
              <w:t xml:space="preserve">   |   </w:t>
            </w:r>
            <w:r>
              <w:rPr>
                <w:rFonts w:ascii="Arial" w:cs="Arial" w:eastAsia="Arial" w:hAnsi="Arial"/>
                <w:color w:val="CBD5E1"/>
                <w:sz w:val="19"/>
                <w:szCs w:val="19"/>
              </w:rPr>
              <w:t xml:space="preserve">📍 Mohali, India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PROFESSIONAL SUMMARY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color w:val="111827"/>
          <w:sz w:val="19"/>
          <w:szCs w:val="19"/>
        </w:rPr>
        <w:t xml:space="preserve">Senior DevOps &amp; Cloud Infrastructure Engineer with 15 years of hands-on experience designing, operating, and hardening production AWS environments at scale. Architected multi-AZ VPC topologies, zero-downtime deployment pipelines, and self-healing infrastructure for fintech and SaaS platforms handling millions of transactions. Deep expertise spans network-level AWS architecture (VPC, ALB/NLB, ASG, EKS/ECS), infrastructure-as-code (modular Terraform with remote state), end-to-end observability stacks, and DevSecOps — with a track record of SOC 2 Type 2 audit success, 30% MTTR reduction, and 20% cloud cost savings. Bridges engineering depth with compliance governance (PCI DSS, ISO 27001, HIPAA) to deliver systems that are fast, secure, and auditable.</w:t>
      </w:r>
    </w:p>
    <w:p>
      <w:pPr>
        <w:spacing w:after="0" w:before="6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CORE COMPETENCIES</w:t>
      </w:r>
    </w:p>
    <w:p>
      <w:pPr>
        <w:spacing w:after="80" w:before="0"/>
      </w:pPr>
      <w:r>
        <w:t xml:space="preserve"/>
      </w:r>
    </w:p>
    <w:tbl>
      <w:tblPr>
        <w:tblW w:type="dxa" w:w="91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6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AWS Architecture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Multi-AZ VPC Design · EKS / ECS · ALB / NLB · ASG · RDS Aurora · CloudFront · Route 53 · Direct Connect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Infrastructure as Code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Modular Terraform · Remote State (S3+DynamoDB) · CloudFormation · Terragrunt · Helm Charts · GitOps / Argo CD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CI/CD &amp; Deployment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GitHub Actions · AWS CodePipeline · GitLab CI · Blue/Green · Canary Releases · Rollback Automation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Observability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CloudWatch · Prometheus / Grafana · Datadog · PagerDuty · ELK / OpenSearch · AI Log Analysis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Security &amp; Compliance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PCI DSS · SOC 2 Type 2 · ISO 27001 · KMS Encryption · IAM Least Privilege · AWS Config / CloudTrail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Container &amp; Orchestration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Docker · Kubernetes (EKS) · ECS Fargate · Cluster Autoscaler · HPA / KEDA · Trivy / ECR Scanning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Reliability Engineering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SLO / SLI / Error Budgets · Chaos Engineering · DR Strategy · RTO/RPO Design · Multi-AZ Failover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AI / Intelligent Ops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AI-based Log Analysis · Intelligent Alert Triage · Automated Incident Response · Noise Reduction · AIOps Integration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PROFESSIONAL EXPERIENCE</w:t>
      </w:r>
    </w:p>
    <w:p>
      <w:pPr>
        <w:spacing w:after="80" w:before="0"/>
      </w:pPr>
      <w:r>
        <w:t xml:space="preserve"/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Tech Lead — DevOps &amp; Cloud Architecture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Techtweek Infotech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August 2025 – Present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   |   Mohali, India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AWS Network Architecture &amp; VPC Design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Designed multi-AZ VPC architectures for The Soft Pay (fintech) and Platformz.us (SaaS): /16 CIDR split into public subnets (ALB, NAT Gateways) across 3 AZs and private subnets (EKS nodes, RDS, ElastiCache) — keeping workloads unreachable from the internet by default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Configured NAT Gateways per AZ (not shared) to eliminate cross-AZ NAT traffic costs and single points of egress failure; IGW attached only for public subnet traffic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Enforced strict east-west controls: Security Groups with service-specific rules (no 0.0.0.0/0 on private resources); NACLs as a second layer blocking known malicious CIDR ranges at the subnet boundary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Separated route tables per subnet tier: public routes → IGW; private routes → NAT Gateway; isolated routes for Lambda VPC endpoints and S3/DynamoDB Gateway Endpoints (zero NAT cost for AWS-internal traffic)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High Availability &amp; Auto Scaling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Deployed EKS node groups across 3 AZs with Cluster Autoscaler and HPA: ASGs scale out within 90 seconds on CPU &gt;70%, scale in conservatively after 10-minute cooldown to prevent thrashing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ALB health checks configured with 2-second intervals and 3-count thresholds: unhealthy targets drained within 30 seconds, replaced by ASG before user-visible impact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RDS Aurora Multi-AZ: synchronous replication to standby; automated failover in &lt;30 seconds triggered by CloudWatch health alarms — no manual intervention required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Zero-downtime deployments via blue/green on ECS (traffic shifted through ALB weighted target groups) and rolling updates on EKS with PodDisruptionBudgets enforcing minimum 80% availability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Failure Handling &amp; Disaster Recovery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Designed self-healing infrastructure: ASG replaces unhealthy EC2s automatically; ECS service restarts failed tasks; EKS Deployment controllers reschedule pods to healthy nodes within seconds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Backup strategy: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RDS automated snapshots every 6 hours retained 35 days; S3 versioning + cross-region replication to ap-southeast-2 for DR; EBS snapshots via AWS Backup with lifecycle policies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DR approach: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Warm standby in secondary region with Route 53 health-check failover; RTO &lt;15 minutes for critical services; RPO &lt;1 hour for all stateful data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Reduced MTTR by 30% by pre-defining incident runbooks tied to specific CloudWatch Alarm patterns — on-call engineers follow structured playbooks rather than debugging blind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CI/CD Pipeline Architecture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Pipeline stages: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Source (PR merge trigger) → Build &amp; Unit Test → Docker Build + Tag (git-sha) → Security Scan (Trivy + SAST + OPA policy check) → Push to ECR → Deploy to Staging → Smoke Tests → Manual Gate → Blue/Green Production Deploy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Rollback strategy: automated rollback triggered if ALB 5xx error rate exceeds 1% within 5 minutes post-deploy; ECS reverts to previous task definition revision; EKS rolls back via Helm revision history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Canary deployments for high-risk services: 5% traffic to new version monitored for 30 minutes via CloudWatch metrics dashboard before full cutover — prevents blast radius of bad deploys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GitOps with Argo CD: cluster state reconciled every 3 minutes from Git; drift detected and corrected automatically; audit trail shows every cluster change with author and timestamp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Terraform — Modular Infrastructure Design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Module structure: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networking/ (VPC, subnets, SGs), compute/ (EKS, ECS, ASG), data/ (RDS, ElastiCache, S3), security/ (IAM, KMS, WAF), observability/ (CloudWatch, Prometheus) — each reusable across environments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Remote state: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S3 bucket (versioned, encrypted, cross-region replicated) + DynamoDB table for state locking — prevents concurrent apply conflicts across team members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Environment isolation: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Separate Terraform workspaces per env (dev/staging/prod) with environment-specific tfvars; prod state has restricted IAM — only CI/CD role can apply, blocking manual drift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Policy-as-code: Terraform plans validated through OPA/Conftest before apply — blocks any plan that creates public S3 buckets, unencrypted RDS instances, or 0.0.0.0/0 security group rules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Observability &amp; Incident Management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Metrics layer: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CloudWatch custom metrics (business KPIs), Prometheus + Grafana dashboards per service (P99 latency, error rate, saturation) — SLO dashboards visible to dev and ops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Centralized logging: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CloudWatch Logs with log groups per service, 90-day retention, metric filters triggering alarms on ERROR/FATAL patterns; optional forwarding to OpenSearch for full-text search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B2A4A"/>
          <w:sz w:val="19"/>
          <w:szCs w:val="19"/>
        </w:rPr>
        <w:t xml:space="preserve">Alerting: </w:t>
      </w:r>
      <w:r>
        <w:rPr>
          <w:rFonts w:ascii="Arial" w:cs="Arial" w:eastAsia="Arial" w:hAnsi="Arial"/>
          <w:color w:val="111827"/>
          <w:sz w:val="19"/>
          <w:szCs w:val="19"/>
        </w:rPr>
        <w:t xml:space="preserve">PagerDuty integration with severity-based routing: P1 (service down) → immediate page; P2 (latency spike) → Slack + email; P3 (anomaly) → ticket creation — reduces on-call fatigue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Implemented AI-based log analysis using Claude API to correlate error patterns across microservices, surface root cause hypotheses, and draft incident summaries — reduced investigation time by 40%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Intelligent alert de-duplication: grouping related alarms into single incident; suppressing known maintenance windows; auto-closing alarms that self-resolve within SLA threshold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DevSecOps &amp; Compliance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IAM roles with least-privilege policies — EKS nodes use IRSA (IAM Roles for Service Accounts), ECS tasks use task-level IAM roles; no shared credentials or long-lived access keys in any workload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PCI DSS and SOC 2-aligned architecture: all data encrypted at rest (KMS CMKs), in transit (TLS 1.2+), CloudTrail enabled on all accounts with integrity validation, AWS Config rules enforcing security baselines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Container security: Trivy scans in CI block images with HIGH/CRITICAL CVEs; ECR image scanning on push; distroless base images; non-root user enforced via OPA admission controller in EKS</w:t>
      </w:r>
    </w:p>
    <w:p>
      <w:pPr>
        <w:spacing w:after="0" w:before="40"/>
      </w:pPr>
      <w:r>
        <w:t xml:space="preserve"/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Senior Site Reliability Engineer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Alpha Net India Pvt. Ltd. — Project: Zest.ai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August 2024 – August 2025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Architected and operated AWS infrastructure for Zest.ai (AI-driven lending platform) supporting 99.99% uptime SLA across multi-AZ, multi-account AWS Organization setup (prod, staging, shared-services accounts)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Designed private subnet-only EKS cluster with VPC Endpoints for ECR, S3, STS, and Secrets Manager — eliminating all internet egress for AWS API calls, reducing attack surface and NAT costs by $1,800/month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Led SRE practice: defined SLOs (99.95% API availability, &lt;200ms P99 latency) with error budgets tracked weekly; when budget burned &gt;50% in a sprint, reliability work took priority over feature work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Implemented Prometheus + Grafana + Alertmanager stack on EKS: 200+ custom metrics, 80+ dashboards, multi-channel alerting (PagerDuty → Slack → email cascade) with severity-based routing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Reduced MTTR by 30%: pre-built incident runbooks per alarm type, ChatOps bot posting triage checklists to Slack on P1 incidents, automated log correlation across services at alert time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Designed DR strategy achieving RTO &lt;15 min / RPO &lt;1 hour: cross-region RDS read replicas promotable in &lt;5 minutes, S3 cross-region replication, Route 53 health-check automated failover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Led SOC 2 Type 2 audit with zero major findings: implemented evidence collection automation, AWS Config conformance packs, CloudTrail log integrity, and quarterly access reviews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Reduced cloud costs by 20% through right-sizing (Compute Optimizer recommendations), Savings Plans for baseline capacity, Spot Instances for batch workloads, and S3 Intelligent-Tiering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Integrated AI-powered incident response: automated runbook execution for known failure signatures, intelligent alert grouping reducing noise by 60%, post-incident AI-generated summary reports for engineering review</w:t>
      </w:r>
    </w:p>
    <w:p>
      <w:pPr>
        <w:spacing w:after="0" w:before="40"/>
      </w:pPr>
      <w:r>
        <w:t xml:space="preserve"/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Head of IT Infrastructure, DevOps &amp; Compliance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Techtweek Infotech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March 2022 – August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Built and led 12-person DevOps + security team; established DevSecOps culture with security gates at every pipeline stage, reducing vulnerabilities reaching production by 75%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Designed multi-environment AWS infrastructure (dev/staging/prod) using modular Terraform: standardized VPC templates (public/private/isolated subnet tiers) deployed consistently across 6 client accounts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Implemented CI/CD across all client projects using GitHub Actions + AWS CodePipeline: Build → SAST → Image Scan → Staging Deploy → Integration Tests → Production (blue/green with auto-rollback)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Reduced deployment errors by 40% and deployment frequency increased from biweekly to daily through pipeline automation and mandatory pre-prod smoke tests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Directed PCI DSS and ISO 27001 compliance programs: zero major findings across 4 consecutive audits; implemented AWS Config rules, automated compliance dashboards, and quarterly evidence reviews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Designed disaster recovery architecture: multi-AZ with &lt;30 second RDS failover, cross-region S3 replication, Route 53 failover routing — improved RTO/RPO by 50% over previous architecture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Reduced infrastructure costs by 15% through Reserved Instance planning, Spot Instance pools for non-critical workloads, and automated EC2 scheduler for dev environment shutdown after hours</w:t>
      </w:r>
    </w:p>
    <w:p>
      <w:pPr>
        <w:spacing w:after="0" w:before="40"/>
      </w:pPr>
      <w:r>
        <w:t xml:space="preserve"/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Team Lead — Cloud, DevOps &amp; Compliance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Cogneesol Pvt. Ltd.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January 2020 – March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Led 14-engineer infrastructure team: designed AWS architecture standards, conducted weekly architecture reviews, and mentored engineers on Terraform and AWS Well-Architected Framework principles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Orchestrated zero-downtime migration of 500+ employee organization to cloud-based remote work during COVID-19: deployed AWS WorkSpaces, ClientVPN, and Zscaler in 72 hours with no business interruption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Architected multi-cloud infrastructure (AWS primary, GCP/Azure for specific workloads) with centralized identity federation via AWS SSO and consistent security group policies across all environments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Automated deployments using Jenkins + AWS CodePipeline + Fastlane: reduced deployment times by 35%; introduced feature flags to decouple deploy from release, enabling safe continuous delivery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Managed datacenter-to-AWS migration projects: assessed on-premises workloads, right-sized EC2 instances, set up Direct Connect for hybrid connectivity, and implemented Transit Gateway for multi-VPC routing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Maintained AWS services (EC2, VPC, Lambda, API Gateway, Route 53, WAF, CloudFront) for mission-critical applications; 99.95% uptime achieved through proactive monitoring and runbook-driven operations</w:t>
      </w:r>
    </w:p>
    <w:p>
      <w:pPr>
        <w:spacing w:after="0" w:before="40"/>
      </w:pPr>
      <w:r>
        <w:t xml:space="preserve"/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Senior Cloud &amp; DevOps Engineer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Zupe Technology Pvt. Ltd. (Unit of Flo2Cash Group, Australia)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June 2017 – January 2020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Led end-to-end migration of mission-critical fintech applications from Auckland colocation to AWS Sydney (ap-southeast-2): designed target VPC architecture, migrated 100+ Windows/50+ Linux servers using AWS SMS and Database Migration Service with &lt;4 hours total downtime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Maintained strict PCI DSS compliance throughout migration: segmented cardholder data environment (CDE) into isolated VPC with dedicated Security Groups, NACLs, and WAF rules; passed all PCI audits with zero findings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Administered 6 TB MS SQL Server environment: implemented Always-On Availability Groups, automated backups to S3 with AES-256 encryption, point-in-time restore tested quarterly as part of DR rehearsal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Built Docker + Jenkins + AWS CodePipeline CI/CD for fintech application deployments: automated build, vulnerability scan, and deploy to EC2/ECS with immutable AMI baking via Packer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Collaborated with BNZ, KiwiBank, ANZ, and Westpac to meet banking security requirements: implemented network-level controls, audit logging, and encryption key rotation using AWS KMS</w:t>
      </w:r>
    </w:p>
    <w:p>
      <w:pPr>
        <w:spacing w:after="0" w:before="40"/>
      </w:pPr>
      <w:r>
        <w:t xml:space="preserve"/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Senior System Engineer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Net Solutions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August 2015 – June 2017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Managed AWS EC2 instances, VLAN configurations, and on-premises server infrastructure; G-Suite administration for 200+ users; introduced initial CI/CD using Jenkins for development teams</w:t>
      </w:r>
    </w:p>
    <w:p>
      <w:pPr>
        <w:spacing w:after="2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IT Infrastructure Engineer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E85D04"/>
          <w:sz w:val="20"/>
          <w:szCs w:val="20"/>
        </w:rPr>
        <w:t xml:space="preserve">Edutopia Education Services Pvt. Ltd.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September 2011 – August 2015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11827"/>
          <w:sz w:val="19"/>
          <w:szCs w:val="19"/>
        </w:rPr>
        <w:t xml:space="preserve">Managed Windows Server environments (AD, DHCP, DNS, Group Policy), LAN/WAN infrastructure, and post-sales IT audits across 30+ educational institutions</w:t>
      </w:r>
    </w:p>
    <w:p>
      <w:pPr>
        <w:spacing w:after="0" w:before="8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CERTIFICATIONS</w:t>
      </w:r>
    </w:p>
    <w:p>
      <w:pPr>
        <w:spacing w:after="80" w:before="0"/>
      </w:pPr>
      <w:r>
        <w:t xml:space="preserve"/>
      </w:r>
    </w:p>
    <w:tbl>
      <w:tblPr>
        <w:tblW w:type="dxa" w:w="91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6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AWS Certified Solutions Architect – Professional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Arial" w:cs="Arial" w:eastAsia="Arial" w:hAnsi="Arial"/>
                <w:color w:val="111827"/>
                <w:sz w:val="19"/>
                <w:szCs w:val="19"/>
              </w:rPr>
              <w:t xml:space="preserve">AWS Certified Solutions Architect – Associate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11827"/>
                <w:sz w:val="19"/>
                <w:szCs w:val="19"/>
              </w:rPr>
              <w:t xml:space="preserve">Certified Information Systems Auditor (CISA) — ISACA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Arial" w:cs="Arial" w:eastAsia="Arial" w:hAnsi="Arial"/>
                <w:color w:val="111827"/>
                <w:sz w:val="19"/>
                <w:szCs w:val="19"/>
              </w:rPr>
              <w:t xml:space="preserve">Microsoft Certified Technology Specialist (MCTS)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TECHNICAL SKILLS</w:t>
      </w:r>
    </w:p>
    <w:p>
      <w:pPr>
        <w:spacing w:after="80" w:before="0"/>
      </w:pPr>
      <w:r>
        <w:t xml:space="preserve"/>
      </w:r>
    </w:p>
    <w:tbl>
      <w:tblPr>
        <w:tblW w:type="dxa" w:w="91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6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AWS Services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EC2 · EKS · ECS Fargate · RDS Aurora · ElastiCache · ALB/NLB · CloudFront · Route 53 · WAF · KMS · Secrets Manager · Systems Manager · VPC · Direct Connect · Transit Gateway · S3 · CloudTrail · AWS Config · Lambda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Infrastructure as Code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Terraform (modular) · CloudFormation · Terragrunt · Helm · Kustomize · Argo CD · Flux CD · Packer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CI/CD &amp; Automation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GitHub Actions · GitLab CI · AWS CodePipeline · CodeBuild · Jenkins · Fastlane · OPA / Conftest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Containers &amp; Orchestration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Docker (multi-stage) · Kubernetes · EKS · ECS · Cluster Autoscaler · HPA / KEDA · Trivy · ECR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Observability Stack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CloudWatch · Prometheus · Grafana · Alertmanager · PagerDuty · Datadog · OpenSearch / ELK · Jaeger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Security &amp; Compliance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PCI DSS · SOC 2 Type 2 · ISO 27001 · HIPAA · NIST · IAM / IRSA · Security Hub · GuardDuty · Inspector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Scripting &amp; Languages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Python · Bash · Go (basic) · YAML · JSON · SQL · HCL (Terraform)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Databases &amp; Caching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11827"/>
                <w:sz w:val="18"/>
                <w:szCs w:val="18"/>
              </w:rPr>
              <w:t xml:space="preserve">RDS Aurora · PostgreSQL · MySQL · MS SQL Server · DynamoDB · ElastiCache (Redis) · S3 (object store)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EDUCATION</w:t>
      </w:r>
    </w:p>
    <w:p>
      <w:pPr>
        <w:spacing w:after="80" w:before="0"/>
      </w:pPr>
      <w:r>
        <w:t xml:space="preserve"/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B2A4A"/>
          <w:sz w:val="20"/>
          <w:szCs w:val="20"/>
        </w:rPr>
        <w:t xml:space="preserve">Bachelor of Technology — Computer Science</w:t>
      </w:r>
    </w:p>
    <w:p>
      <w:pPr>
        <w:spacing w:after="40" w:before="0"/>
      </w:pPr>
      <w:r>
        <w:rPr>
          <w:rFonts w:ascii="Arial" w:cs="Arial" w:eastAsia="Arial" w:hAnsi="Arial"/>
          <w:color w:val="6B7280"/>
          <w:sz w:val="19"/>
          <w:szCs w:val="19"/>
        </w:rPr>
        <w:t xml:space="preserve">Punjab Technical University</w:t>
      </w:r>
    </w:p>
    <w:p>
      <w:pPr>
        <w:spacing w:after="0" w:before="80"/>
      </w:pPr>
      <w:r>
        <w:t xml:space="preserve"/>
      </w:r>
    </w:p>
    <w:p>
      <w:pPr>
        <w:pBdr>
          <w:bottom w:val="single" w:color="E85D04" w:sz="10" w:space="2"/>
        </w:pBdr>
        <w:spacing w:after="0" w:before="260"/>
      </w:pPr>
      <w:r>
        <w:rPr>
          <w:rFonts w:ascii="Arial" w:cs="Arial" w:eastAsia="Arial" w:hAnsi="Arial"/>
          <w:b/>
          <w:bCs/>
          <w:color w:val="1B2A4A"/>
          <w:spacing w:val="40"/>
          <w:sz w:val="22"/>
          <w:szCs w:val="22"/>
        </w:rPr>
        <w:t xml:space="preserve">LANGUAGES</w:t>
      </w:r>
    </w:p>
    <w:p>
      <w:pPr>
        <w:spacing w:after="80" w:before="0"/>
      </w:pPr>
      <w:r>
        <w:t xml:space="preserve"/>
      </w:r>
    </w:p>
    <w:p>
      <w:pPr>
        <w:spacing w:after="80" w:before="40"/>
      </w:pPr>
      <w:r>
        <w:rPr>
          <w:rFonts w:ascii="Arial" w:cs="Arial" w:eastAsia="Arial" w:hAnsi="Arial"/>
          <w:b/>
          <w:bCs/>
          <w:color w:val="111827"/>
          <w:sz w:val="19"/>
          <w:szCs w:val="19"/>
        </w:rPr>
        <w:t xml:space="preserve">English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 (Professional)   |   </w:t>
      </w:r>
      <w:r>
        <w:rPr>
          <w:rFonts w:ascii="Arial" w:cs="Arial" w:eastAsia="Arial" w:hAnsi="Arial"/>
          <w:b/>
          <w:bCs/>
          <w:color w:val="111827"/>
          <w:sz w:val="19"/>
          <w:szCs w:val="19"/>
        </w:rPr>
        <w:t xml:space="preserve">Hindi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 (Native)   |   </w:t>
      </w:r>
      <w:r>
        <w:rPr>
          <w:rFonts w:ascii="Arial" w:cs="Arial" w:eastAsia="Arial" w:hAnsi="Arial"/>
          <w:b/>
          <w:bCs/>
          <w:color w:val="111827"/>
          <w:sz w:val="19"/>
          <w:szCs w:val="19"/>
        </w:rPr>
        <w:t xml:space="preserve">Punjabi</w:t>
      </w:r>
      <w:r>
        <w:rPr>
          <w:rFonts w:ascii="Arial" w:cs="Arial" w:eastAsia="Arial" w:hAnsi="Arial"/>
          <w:color w:val="6B7280"/>
          <w:sz w:val="19"/>
          <w:szCs w:val="19"/>
        </w:rPr>
        <w:t xml:space="preserve"> (Native)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  <w:rPr>
        <w:rFonts w:ascii="Arial" w:cs="Arial" w:eastAsia="Arial" w:hAnsi="Arial"/>
        <w:color w:val="E85D04"/>
        <w:sz w:val="19"/>
        <w:szCs w:val="19"/>
      </w:rPr>
    </w:lvl>
    <w:lvl w:ilvl="1" w15:tentative="1">
      <w:start w:val="1"/>
      <w:numFmt w:val="bullet"/>
      <w:lvlText w:val="–"/>
      <w:lvlJc w:val="left"/>
      <w:pPr>
        <w:ind w:left="900" w:hanging="280"/>
      </w:pPr>
      <w:rPr>
        <w:rFonts w:ascii="Arial" w:cs="Arial" w:eastAsia="Arial" w:hAnsi="Arial"/>
        <w:color w:val="6B7280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✦"/>
      <w:lvlJc w:val="left"/>
      <w:pPr>
        <w:ind w:left="480" w:hanging="280"/>
      </w:pPr>
      <w:rPr>
        <w:rFonts w:ascii="Arial" w:cs="Arial" w:eastAsia="Arial" w:hAnsi="Arial"/>
        <w:color w:val="E85D04"/>
        <w:sz w:val="19"/>
        <w:szCs w:val="19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40" w:hanging="260"/>
      </w:pPr>
      <w:rPr>
        <w:rFonts w:ascii="Arial" w:cs="Arial" w:eastAsia="Arial" w:hAnsi="Arial"/>
        <w:color w:val="1B2A4A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2026-04-06T12:28:53.099Z</dcterms:created>
  <dcterms:modified xsi:type="dcterms:W3CDTF">2026-04-06T12:28:53.100Z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